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Merriweather Black" w:cs="Merriweather Black" w:eastAsia="Merriweather Black" w:hAnsi="Merriweather Black"/>
          <w:sz w:val="20"/>
          <w:szCs w:val="20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20"/>
          <w:szCs w:val="20"/>
          <w:rtl w:val="0"/>
        </w:rPr>
        <w:t xml:space="preserve">ДОГОВОР-</w:t>
      </w:r>
      <w:r w:rsidDel="00000000" w:rsidR="00000000" w:rsidRPr="00000000">
        <w:rPr>
          <w:rFonts w:ascii="Merriweather Black" w:cs="Merriweather Black" w:eastAsia="Merriweather Black" w:hAnsi="Merriweather Black"/>
          <w:sz w:val="20"/>
          <w:szCs w:val="20"/>
          <w:rtl w:val="0"/>
        </w:rPr>
        <w:t xml:space="preserve">ЗАЯВКА  № 001 от 00.00.2021 г. </w:t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Merriweather Black" w:cs="Merriweather Black" w:eastAsia="Merriweather Black" w:hAnsi="Merriweather Black"/>
          <w:sz w:val="20"/>
          <w:szCs w:val="20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20"/>
          <w:szCs w:val="20"/>
          <w:rtl w:val="0"/>
        </w:rPr>
        <w:t xml:space="preserve">к договору № 00/00 от 00.00.2021 г.</w:t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Merriweather Black" w:cs="Merriweather Black" w:eastAsia="Merriweather Black" w:hAnsi="Merriweather Black"/>
          <w:sz w:val="20"/>
          <w:szCs w:val="20"/>
        </w:rPr>
      </w:pPr>
      <w:r w:rsidDel="00000000" w:rsidR="00000000" w:rsidRPr="00000000">
        <w:rPr>
          <w:rFonts w:ascii="Merriweather Black" w:cs="Merriweather Black" w:eastAsia="Merriweather Black" w:hAnsi="Merriweather Black"/>
          <w:sz w:val="20"/>
          <w:szCs w:val="20"/>
          <w:rtl w:val="0"/>
        </w:rPr>
        <w:t xml:space="preserve"> на перевозку грузов (разовая)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СТОРОНЫ ДОГОВОРА</w:t>
      </w: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3255"/>
        <w:gridCol w:w="2655"/>
        <w:gridCol w:w="3030"/>
        <w:tblGridChange w:id="0">
          <w:tblGrid>
            <w:gridCol w:w="2385"/>
            <w:gridCol w:w="3255"/>
            <w:gridCol w:w="2655"/>
            <w:gridCol w:w="303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Заказчик (плательщик)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shd w:fill="ffffff" w:val="clear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Исполнитель (экспедитор)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ООО "БТК ВОСТОК"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ЗАГРУЗКА</w:t>
      </w:r>
    </w:p>
    <w:tbl>
      <w:tblPr>
        <w:tblStyle w:val="Table2"/>
        <w:tblW w:w="1134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35"/>
        <w:gridCol w:w="8505"/>
        <w:tblGridChange w:id="0">
          <w:tblGrid>
            <w:gridCol w:w="2835"/>
            <w:gridCol w:w="85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Точная дата и время подачи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Грузоотправитель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Фактический адрес загрузки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Контактное лицо, тел.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ВЫГРУЗКА</w:t>
      </w:r>
    </w:p>
    <w:tbl>
      <w:tblPr>
        <w:tblStyle w:val="Table3"/>
        <w:tblW w:w="1132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35"/>
        <w:gridCol w:w="8490"/>
        <w:tblGridChange w:id="0">
          <w:tblGrid>
            <w:gridCol w:w="2835"/>
            <w:gridCol w:w="849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Вероятная дата и время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Грузополучатель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Фактический адрес разгрузки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Контактное лицо, тел.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ДАННЫЕ НА ТРАНСПОРТНОЕ СРЕДСТВО И ВОДИТЕЛЯ </w:t>
      </w:r>
    </w:p>
    <w:tbl>
      <w:tblPr>
        <w:tblStyle w:val="Table4"/>
        <w:tblW w:w="11325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05"/>
        <w:gridCol w:w="8520"/>
        <w:tblGridChange w:id="0">
          <w:tblGrid>
            <w:gridCol w:w="2805"/>
            <w:gridCol w:w="852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Подвижной состав (прицеп)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Водитель 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Прочие данные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" w:before="4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ДАННЫЕ ПО ГРУЗУ</w:t>
      </w:r>
    </w:p>
    <w:tbl>
      <w:tblPr>
        <w:tblStyle w:val="Table5"/>
        <w:tblW w:w="11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690"/>
        <w:gridCol w:w="720"/>
        <w:gridCol w:w="825"/>
        <w:gridCol w:w="1410"/>
        <w:gridCol w:w="5580"/>
        <w:tblGridChange w:id="0">
          <w:tblGrid>
            <w:gridCol w:w="2130"/>
            <w:gridCol w:w="690"/>
            <w:gridCol w:w="720"/>
            <w:gridCol w:w="825"/>
            <w:gridCol w:w="1410"/>
            <w:gridCol w:w="558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груза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Мест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Вес т.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загрузки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Прочее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 ТТН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Погрузку и выгрузку заказчик осуществляет своими силами.</w:t>
            </w:r>
          </w:p>
        </w:tc>
      </w:tr>
    </w:tbl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СТОИМОСТЬ И ПОРЯДОК РАСЧЕТОВ</w:t>
      </w:r>
    </w:p>
    <w:tbl>
      <w:tblPr>
        <w:tblStyle w:val="Table6"/>
        <w:tblW w:w="113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950"/>
        <w:gridCol w:w="2805"/>
        <w:gridCol w:w="3105"/>
        <w:tblGridChange w:id="0">
          <w:tblGrid>
            <w:gridCol w:w="3450"/>
            <w:gridCol w:w="1950"/>
            <w:gridCol w:w="2805"/>
            <w:gridCol w:w="3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перевозки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Вид оплаты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Условия и сроки оплаты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Особые условия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0000 (Много тысяч) рублей.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283.46456692913387" w:right="265.2755905511822" w:header="270" w:footer="3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erriweather Black">
    <w:embedBold w:fontKey="{00000000-0000-0000-0000-000000000000}" r:id="rId1" w:subsetted="0"/>
    <w:embedBoldItalic w:fontKey="{00000000-0000-0000-0000-000000000000}" r:id="rId2" w:subsetted="0"/>
  </w:font>
  <w:font w:name="Playfair Display Black">
    <w:embedBold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РЕКВИЗИТЫ СТОРОН</w:t>
    </w:r>
    <w:r w:rsidDel="00000000" w:rsidR="00000000" w:rsidRPr="00000000">
      <w:rPr>
        <w:rtl w:val="0"/>
      </w:rPr>
    </w:r>
  </w:p>
  <w:tbl>
    <w:tblPr>
      <w:tblStyle w:val="Table7"/>
      <w:tblW w:w="11361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80.5"/>
      <w:gridCol w:w="5680.5"/>
      <w:tblGridChange w:id="0">
        <w:tblGrid>
          <w:gridCol w:w="5680.5"/>
          <w:gridCol w:w="5680.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8" w:val="dotted"/>
            <w:left w:color="000000" w:space="0" w:sz="8" w:val="dotted"/>
            <w:bottom w:color="000000" w:space="0" w:sz="8" w:val="dotted"/>
            <w:right w:color="000000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ЗАКАЗЧИК (ПЛАТЕЛЬЩИК)</w:t>
          </w:r>
        </w:p>
        <w:p w:rsidR="00000000" w:rsidDel="00000000" w:rsidP="00000000" w:rsidRDefault="00000000" w:rsidRPr="00000000" w14:paraId="0000003D">
          <w:pPr>
            <w:keepNext w:val="1"/>
            <w:keepLines w:val="1"/>
            <w:shd w:fill="ffffff" w:val="clear"/>
            <w:spacing w:line="240" w:lineRule="auto"/>
            <w:jc w:val="left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dotted"/>
            <w:left w:color="000000" w:space="0" w:sz="8" w:val="dotted"/>
            <w:bottom w:color="000000" w:space="0" w:sz="8" w:val="dotted"/>
            <w:right w:color="000000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widowControl w:val="0"/>
            <w:spacing w:line="240" w:lineRule="auto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ИСПОЛНИТЕЛЬ (ЭКСПЕДИТОР )</w:t>
          </w:r>
        </w:p>
        <w:p w:rsidR="00000000" w:rsidDel="00000000" w:rsidP="00000000" w:rsidRDefault="00000000" w:rsidRPr="00000000" w14:paraId="0000003F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ООО "БТК ВОСТОК"</w:t>
          </w:r>
        </w:p>
        <w:p w:rsidR="00000000" w:rsidDel="00000000" w:rsidP="00000000" w:rsidRDefault="00000000" w:rsidRPr="00000000" w14:paraId="00000040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ИНН 9722001994 КПП 772201001 </w:t>
          </w:r>
        </w:p>
        <w:p w:rsidR="00000000" w:rsidDel="00000000" w:rsidP="00000000" w:rsidRDefault="00000000" w:rsidRPr="00000000" w14:paraId="00000041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Юр./ Факт. адрес: 111024, Москва г., ул. Авиамоторная, д. 50, стр. 2, офис 10/156</w:t>
          </w:r>
        </w:p>
        <w:p w:rsidR="00000000" w:rsidDel="00000000" w:rsidP="00000000" w:rsidRDefault="00000000" w:rsidRPr="00000000" w14:paraId="00000042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b w:val="1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3"/>
              <w:szCs w:val="23"/>
              <w:rtl w:val="0"/>
            </w:rPr>
            <w:t xml:space="preserve">Платежные реквизиты:</w:t>
          </w:r>
        </w:p>
        <w:p w:rsidR="00000000" w:rsidDel="00000000" w:rsidP="00000000" w:rsidRDefault="00000000" w:rsidRPr="00000000" w14:paraId="00000043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Р/Сч.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highlight w:val="white"/>
              <w:rtl w:val="0"/>
            </w:rPr>
            <w:t xml:space="preserve">40702810401890003015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Банк получателя</w:t>
          </w:r>
        </w:p>
        <w:p w:rsidR="00000000" w:rsidDel="00000000" w:rsidP="00000000" w:rsidRDefault="00000000" w:rsidRPr="00000000" w14:paraId="00000045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АО "АЛЬФА-БАНК" г. Москва</w:t>
          </w:r>
        </w:p>
        <w:p w:rsidR="00000000" w:rsidDel="00000000" w:rsidP="00000000" w:rsidRDefault="00000000" w:rsidRPr="00000000" w14:paraId="00000046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БИК 044525593 </w:t>
          </w:r>
        </w:p>
        <w:p w:rsidR="00000000" w:rsidDel="00000000" w:rsidP="00000000" w:rsidRDefault="00000000" w:rsidRPr="00000000" w14:paraId="00000047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ИНН банка  9722001994</w:t>
          </w:r>
        </w:p>
        <w:p w:rsidR="00000000" w:rsidDel="00000000" w:rsidP="00000000" w:rsidRDefault="00000000" w:rsidRPr="00000000" w14:paraId="00000048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3"/>
              <w:szCs w:val="23"/>
              <w:rtl w:val="0"/>
            </w:rPr>
            <w:t xml:space="preserve">КПП банка 772201001 </w:t>
          </w:r>
        </w:p>
        <w:p w:rsidR="00000000" w:rsidDel="00000000" w:rsidP="00000000" w:rsidRDefault="00000000" w:rsidRPr="00000000" w14:paraId="00000049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widowControl w:val="0"/>
            <w:shd w:fill="ffffff" w:val="clear"/>
            <w:spacing w:line="240" w:lineRule="auto"/>
            <w:rPr>
              <w:rFonts w:ascii="Times New Roman" w:cs="Times New Roman" w:eastAsia="Times New Roman" w:hAnsi="Times New Roman"/>
              <w:sz w:val="23"/>
              <w:szCs w:val="23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widowControl w:val="0"/>
            <w:spacing w:line="240" w:lineRule="auto"/>
            <w:rPr>
              <w:b w:val="1"/>
              <w:sz w:val="19"/>
              <w:szCs w:val="19"/>
              <w:highlight w:val="white"/>
            </w:rPr>
          </w:pPr>
          <w:r w:rsidDel="00000000" w:rsidR="00000000" w:rsidRPr="00000000">
            <w:rPr>
              <w:b w:val="1"/>
              <w:sz w:val="19"/>
              <w:szCs w:val="19"/>
              <w:highlight w:val="white"/>
              <w:rtl w:val="0"/>
            </w:rPr>
            <w:t xml:space="preserve">______________________ Ген. директор Садохин В. А. </w:t>
          </w:r>
        </w:p>
      </w:tc>
    </w:tr>
  </w:tbl>
  <w:p w:rsidR="00000000" w:rsidDel="00000000" w:rsidP="00000000" w:rsidRDefault="00000000" w:rsidRPr="00000000" w14:paraId="0000004C">
    <w:pPr>
      <w:keepNext w:val="1"/>
      <w:keepLines w:val="1"/>
      <w:widowControl w:val="0"/>
      <w:spacing w:before="0" w:line="240" w:lineRule="auto"/>
      <w:jc w:val="center"/>
      <w:rPr>
        <w:rFonts w:ascii="Times New Roman" w:cs="Times New Roman" w:eastAsia="Times New Roman" w:hAnsi="Times New Roman"/>
        <w:sz w:val="12"/>
        <w:szCs w:val="12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ff0000"/>
        <w:sz w:val="20"/>
        <w:szCs w:val="20"/>
        <w:rtl w:val="0"/>
      </w:rPr>
      <w:t xml:space="preserve">Внимание! Мы работаем в системе электронного документооборота. Просьба, оригиналы документов отправлять по следующему почтовому адресу: </w:t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143409, Красногорск, ул. Успенская 3, 408, для ООО "Мой бухгалтер"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ind w:left="0" w:firstLine="720"/>
      <w:jc w:val="both"/>
      <w:rPr>
        <w:rFonts w:ascii="Playfair Display Black" w:cs="Playfair Display Black" w:eastAsia="Playfair Display Black" w:hAnsi="Playfair Display Black"/>
        <w:sz w:val="16"/>
        <w:szCs w:val="16"/>
      </w:rPr>
    </w:pPr>
    <w:r w:rsidDel="00000000" w:rsidR="00000000" w:rsidRPr="00000000">
      <w:rPr>
        <w:rFonts w:ascii="Playfair Display Black" w:cs="Playfair Display Black" w:eastAsia="Playfair Display Black" w:hAnsi="Playfair Display Black"/>
        <w:sz w:val="16"/>
        <w:szCs w:val="16"/>
        <w:rtl w:val="0"/>
      </w:rPr>
      <w:t xml:space="preserve">Настоящий Договор-заявка имеет силу договора, Факсимильная или копия посредством электронной почты действительна. Заказчик обязан предоставить комплект документов, необходимых для перевозки грузов. Компания-перевозчик не несет ответственность за повреждение и порчу груза в пути следования, если состояние тары и упаковки не соответствует требованиям правил перевозки грузов. В случае отказа от погрузки после предоставления автотранспорта Заказчик уплачивает штраф в размере</w:t>
    </w:r>
    <w:r w:rsidDel="00000000" w:rsidR="00000000" w:rsidRPr="00000000">
      <w:rPr>
        <w:rFonts w:ascii="Playfair Display Black" w:cs="Playfair Display Black" w:eastAsia="Playfair Display Black" w:hAnsi="Playfair Display Black"/>
        <w:sz w:val="18"/>
        <w:szCs w:val="18"/>
        <w:rtl w:val="0"/>
      </w:rPr>
      <w:t xml:space="preserve"> 20%</w:t>
    </w:r>
    <w:r w:rsidDel="00000000" w:rsidR="00000000" w:rsidRPr="00000000">
      <w:rPr>
        <w:rFonts w:ascii="Playfair Display Black" w:cs="Playfair Display Black" w:eastAsia="Playfair Display Black" w:hAnsi="Playfair Display Black"/>
        <w:sz w:val="16"/>
        <w:szCs w:val="16"/>
        <w:rtl w:val="0"/>
      </w:rPr>
      <w:t xml:space="preserve"> стоимости услуг настоящего Договора-заявки.  Договор действует в рамках законодательства Российской Федерации. Ответственность перевозчика учитывается.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Black-bold.ttf"/><Relationship Id="rId2" Type="http://schemas.openxmlformats.org/officeDocument/2006/relationships/font" Target="fonts/MerriweatherBlack-boldItalic.ttf"/><Relationship Id="rId3" Type="http://schemas.openxmlformats.org/officeDocument/2006/relationships/font" Target="fonts/PlayfairDisplayBlack-bold.ttf"/><Relationship Id="rId4" Type="http://schemas.openxmlformats.org/officeDocument/2006/relationships/font" Target="fonts/PlayfairDisplay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